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02CDA" w14:textId="77777777" w:rsidR="00EA3A86" w:rsidRPr="0039156A" w:rsidRDefault="00EA3A86" w:rsidP="004831E2">
      <w:pPr>
        <w:spacing w:before="60" w:after="0" w:line="240" w:lineRule="auto"/>
        <w:ind w:left="-630" w:firstLine="180"/>
        <w:jc w:val="both"/>
        <w:rPr>
          <w:rFonts w:cstheme="minorHAnsi"/>
          <w:b/>
          <w:color w:val="002060"/>
        </w:rPr>
      </w:pPr>
    </w:p>
    <w:p w14:paraId="0BAE52E3" w14:textId="7C0A356A" w:rsidR="00D75609" w:rsidRPr="0039156A" w:rsidRDefault="00D75609" w:rsidP="004831E2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</w:rPr>
      </w:pPr>
      <w:r w:rsidRPr="0039156A">
        <w:rPr>
          <w:rFonts w:cstheme="minorHAnsi"/>
          <w:b/>
          <w:color w:val="002060"/>
        </w:rPr>
        <w:t xml:space="preserve">Anexa </w:t>
      </w:r>
      <w:r w:rsidR="00E83395" w:rsidRPr="0039156A">
        <w:rPr>
          <w:rFonts w:cstheme="minorHAnsi"/>
          <w:b/>
          <w:color w:val="002060"/>
        </w:rPr>
        <w:t>2</w:t>
      </w:r>
      <w:r w:rsidR="009741DC" w:rsidRPr="0039156A">
        <w:rPr>
          <w:rFonts w:cstheme="minorHAnsi"/>
          <w:b/>
          <w:color w:val="002060"/>
        </w:rPr>
        <w:t xml:space="preserve">: </w:t>
      </w:r>
      <w:r w:rsidR="003D1989" w:rsidRPr="0039156A">
        <w:rPr>
          <w:rFonts w:cstheme="minorHAnsi"/>
          <w:b/>
          <w:bCs/>
          <w:color w:val="002060"/>
        </w:rPr>
        <w:t>Definiții și mod de calcul indicatori</w:t>
      </w:r>
    </w:p>
    <w:p w14:paraId="3E73D048" w14:textId="77777777" w:rsidR="00EA3A86" w:rsidRPr="0039156A" w:rsidRDefault="00EA3A86" w:rsidP="004831E2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</w:rPr>
      </w:pPr>
    </w:p>
    <w:p w14:paraId="5E89F220" w14:textId="001035DE" w:rsidR="00D75609" w:rsidRPr="0039156A" w:rsidRDefault="00D75609" w:rsidP="004831E2">
      <w:pPr>
        <w:pStyle w:val="Listparagraf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lang w:val="ro-RO"/>
        </w:rPr>
      </w:pPr>
      <w:r w:rsidRPr="0039156A">
        <w:rPr>
          <w:rFonts w:cstheme="minorHAnsi"/>
          <w:b/>
          <w:color w:val="002060"/>
          <w:lang w:val="ro-RO"/>
        </w:rPr>
        <w:t>Definiți</w:t>
      </w:r>
      <w:r w:rsidR="00545FF1" w:rsidRPr="0039156A">
        <w:rPr>
          <w:rFonts w:cstheme="minorHAnsi"/>
          <w:b/>
          <w:color w:val="002060"/>
          <w:lang w:val="ro-RO"/>
        </w:rPr>
        <w:t>a</w:t>
      </w:r>
      <w:r w:rsidR="00A40BE2" w:rsidRPr="0039156A">
        <w:rPr>
          <w:rFonts w:cstheme="minorHAnsi"/>
          <w:b/>
          <w:color w:val="002060"/>
          <w:lang w:val="ro-RO"/>
        </w:rPr>
        <w:t xml:space="preserve"> indicatori</w:t>
      </w:r>
      <w:r w:rsidR="00545FF1" w:rsidRPr="0039156A">
        <w:rPr>
          <w:rFonts w:cstheme="minorHAnsi"/>
          <w:b/>
          <w:color w:val="002060"/>
          <w:lang w:val="ro-RO"/>
        </w:rPr>
        <w:t>lor</w:t>
      </w:r>
      <w:r w:rsidR="00A40BE2" w:rsidRPr="0039156A">
        <w:rPr>
          <w:rFonts w:cstheme="minorHAnsi"/>
          <w:b/>
          <w:color w:val="002060"/>
          <w:lang w:val="ro-RO"/>
        </w:rPr>
        <w:t xml:space="preserve"> de realizare</w:t>
      </w:r>
    </w:p>
    <w:tbl>
      <w:tblPr>
        <w:tblStyle w:val="Tabelgril"/>
        <w:tblW w:w="14690" w:type="dxa"/>
        <w:tblInd w:w="-455" w:type="dxa"/>
        <w:tblLook w:val="04A0" w:firstRow="1" w:lastRow="0" w:firstColumn="1" w:lastColumn="0" w:noHBand="0" w:noVBand="1"/>
      </w:tblPr>
      <w:tblGrid>
        <w:gridCol w:w="1227"/>
        <w:gridCol w:w="2429"/>
        <w:gridCol w:w="1429"/>
        <w:gridCol w:w="1362"/>
        <w:gridCol w:w="8243"/>
      </w:tblGrid>
      <w:tr w:rsidR="001F32C7" w:rsidRPr="0039156A" w14:paraId="53C3A067" w14:textId="77777777" w:rsidTr="00807D24">
        <w:trPr>
          <w:tblHeader/>
        </w:trPr>
        <w:tc>
          <w:tcPr>
            <w:tcW w:w="1227" w:type="dxa"/>
            <w:shd w:val="clear" w:color="auto" w:fill="C5E0B3" w:themeFill="accent6" w:themeFillTint="66"/>
          </w:tcPr>
          <w:p w14:paraId="6D1AB108" w14:textId="77777777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Cod indicator</w:t>
            </w:r>
          </w:p>
        </w:tc>
        <w:tc>
          <w:tcPr>
            <w:tcW w:w="2429" w:type="dxa"/>
            <w:shd w:val="clear" w:color="auto" w:fill="C5E0B3" w:themeFill="accent6" w:themeFillTint="66"/>
          </w:tcPr>
          <w:p w14:paraId="34065FF7" w14:textId="77777777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Denumire indicator</w:t>
            </w:r>
          </w:p>
        </w:tc>
        <w:tc>
          <w:tcPr>
            <w:tcW w:w="1429" w:type="dxa"/>
            <w:shd w:val="clear" w:color="auto" w:fill="C5E0B3" w:themeFill="accent6" w:themeFillTint="66"/>
          </w:tcPr>
          <w:p w14:paraId="20FAE17F" w14:textId="64F49485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7B2A4DE2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Tip regiune</w:t>
            </w:r>
          </w:p>
        </w:tc>
        <w:tc>
          <w:tcPr>
            <w:tcW w:w="8243" w:type="dxa"/>
            <w:shd w:val="clear" w:color="auto" w:fill="C5E0B3" w:themeFill="accent6" w:themeFillTint="66"/>
          </w:tcPr>
          <w:p w14:paraId="2B220918" w14:textId="77777777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Definiții și modalitate de calcul</w:t>
            </w:r>
          </w:p>
        </w:tc>
      </w:tr>
      <w:tr w:rsidR="00E71ABC" w:rsidRPr="0039156A" w14:paraId="10B1B85F" w14:textId="77777777" w:rsidTr="00807D24">
        <w:tc>
          <w:tcPr>
            <w:tcW w:w="1227" w:type="dxa"/>
          </w:tcPr>
          <w:p w14:paraId="5DE23AC5" w14:textId="7AB25D1E" w:rsidR="00E71ABC" w:rsidRPr="006D42D7" w:rsidRDefault="00E71ABC" w:rsidP="00E71ABC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D42D7">
              <w:rPr>
                <w:rFonts w:cstheme="minorHAnsi"/>
                <w:color w:val="002060"/>
                <w:sz w:val="24"/>
                <w:szCs w:val="24"/>
                <w:lang w:val="ro-RO"/>
              </w:rPr>
              <w:t>01PSO17</w:t>
            </w:r>
          </w:p>
        </w:tc>
        <w:tc>
          <w:tcPr>
            <w:tcW w:w="2429" w:type="dxa"/>
          </w:tcPr>
          <w:p w14:paraId="4AF56E1C" w14:textId="3522723F" w:rsidR="00E71ABC" w:rsidRPr="0039156A" w:rsidRDefault="0039156A" w:rsidP="00B83864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>01PSO17</w:t>
            </w:r>
            <w:r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>.01</w:t>
            </w:r>
            <w:r w:rsidRPr="0039156A">
              <w:rPr>
                <w:rFonts w:cstheme="minorHAnsi"/>
                <w:color w:val="002060"/>
                <w:sz w:val="18"/>
                <w:szCs w:val="18"/>
                <w:lang w:val="ro-RO"/>
              </w:rPr>
              <w:t xml:space="preserve"> </w:t>
            </w:r>
            <w:r w:rsidR="00E71ABC"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>Spitale sprijinite, din care:</w:t>
            </w:r>
            <w:r w:rsidR="00B83864"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E71ABC"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>regionale de urgen</w:t>
            </w:r>
            <w:r w:rsidR="00E71ABC"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>ță</w:t>
            </w:r>
            <w:r w:rsidR="00E71ABC"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29" w:type="dxa"/>
          </w:tcPr>
          <w:p w14:paraId="2A59501E" w14:textId="65F7DD8C" w:rsidR="00E71ABC" w:rsidRPr="0039156A" w:rsidRDefault="00E71ABC" w:rsidP="00E71ABC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>Unități sanitare</w:t>
            </w:r>
          </w:p>
        </w:tc>
        <w:tc>
          <w:tcPr>
            <w:tcW w:w="1362" w:type="dxa"/>
          </w:tcPr>
          <w:p w14:paraId="448DFA25" w14:textId="786186AB" w:rsidR="00E71ABC" w:rsidRPr="0039156A" w:rsidRDefault="00E71ABC" w:rsidP="00E71ABC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  <w:r w:rsidRPr="0039156A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8243" w:type="dxa"/>
          </w:tcPr>
          <w:p w14:paraId="277734E1" w14:textId="77777777" w:rsidR="00E71ABC" w:rsidRPr="0039156A" w:rsidRDefault="00E71ABC" w:rsidP="00E71ABC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Definiție</w:t>
            </w:r>
          </w:p>
          <w:p w14:paraId="5B2903DA" w14:textId="75B7730E" w:rsidR="00E71ABC" w:rsidRPr="0039156A" w:rsidRDefault="00E71ABC" w:rsidP="00E71ABC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 xml:space="preserve">Numărul de </w:t>
            </w:r>
            <w:r w:rsidR="00B83864" w:rsidRPr="0039156A">
              <w:rPr>
                <w:rFonts w:cstheme="minorHAnsi"/>
                <w:b/>
                <w:bCs/>
                <w:color w:val="002060"/>
                <w:lang w:val="ro-RO"/>
              </w:rPr>
              <w:t>spitale regionale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 xml:space="preserve"> sprijinite în cadrul apelului.</w:t>
            </w:r>
          </w:p>
          <w:p w14:paraId="298A9A3F" w14:textId="2FCAFECC" w:rsidR="00E71ABC" w:rsidRPr="0039156A" w:rsidRDefault="00B83864" w:rsidP="00E71ABC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Indicatorul măsoară </w:t>
            </w:r>
            <w:r w:rsidRPr="0039156A">
              <w:rPr>
                <w:rFonts w:cstheme="minorHAnsi"/>
                <w:color w:val="002060"/>
                <w:lang w:val="ro-RO"/>
              </w:rPr>
              <w:t>numărul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de spitale construite cu sprijin din FEDR/PS. Vor fi cuantificate doar spitalele regionale de urgență</w:t>
            </w:r>
            <w:r w:rsidRPr="0039156A">
              <w:rPr>
                <w:rFonts w:cstheme="minorHAnsi"/>
                <w:color w:val="002060"/>
                <w:lang w:val="ro-RO"/>
              </w:rPr>
              <w:t>.</w:t>
            </w:r>
          </w:p>
          <w:p w14:paraId="454C3CF3" w14:textId="77777777" w:rsidR="00E71ABC" w:rsidRPr="0039156A" w:rsidRDefault="00E71ABC" w:rsidP="00E71ABC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Modalitate de calcul</w:t>
            </w:r>
          </w:p>
          <w:p w14:paraId="18CB1CDB" w14:textId="3D0CDA2E" w:rsidR="00E71ABC" w:rsidRPr="0039156A" w:rsidRDefault="00E71ABC" w:rsidP="00B83864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La nivel de proiect, ținta indicatorului </w:t>
            </w:r>
            <w:r w:rsidR="00B83864" w:rsidRPr="0039156A">
              <w:rPr>
                <w:rFonts w:cstheme="minorHAnsi"/>
                <w:color w:val="002060"/>
                <w:lang w:val="ro-RO"/>
              </w:rPr>
              <w:t>01PSO17</w:t>
            </w:r>
            <w:r w:rsidR="00B83864" w:rsidRPr="0039156A">
              <w:rPr>
                <w:rFonts w:cstheme="minorHAnsi"/>
                <w:color w:val="002060"/>
                <w:lang w:val="ro-RO"/>
              </w:rPr>
              <w:t xml:space="preserve">.01 </w:t>
            </w:r>
            <w:r w:rsidR="00B83864" w:rsidRPr="0039156A">
              <w:rPr>
                <w:rFonts w:cstheme="minorHAnsi"/>
                <w:color w:val="002060"/>
                <w:lang w:val="ro-RO"/>
              </w:rPr>
              <w:t xml:space="preserve">Spitale sprijinite, din care: regionale de </w:t>
            </w:r>
            <w:r w:rsidR="0039156A" w:rsidRPr="0039156A">
              <w:rPr>
                <w:rFonts w:cstheme="minorHAnsi"/>
                <w:color w:val="002060"/>
                <w:lang w:val="ro-RO"/>
              </w:rPr>
              <w:t>urgenţă</w:t>
            </w:r>
            <w:r w:rsidR="00B83864" w:rsidRPr="0039156A">
              <w:rPr>
                <w:rFonts w:cstheme="minorHAnsi"/>
                <w:color w:val="002060"/>
                <w:lang w:val="ro-RO"/>
              </w:rPr>
              <w:t xml:space="preserve"> 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va fi 1, fiind un apel necompetitiv dedicat </w:t>
            </w:r>
            <w:r w:rsidR="00B83864" w:rsidRPr="0039156A">
              <w:rPr>
                <w:rFonts w:cstheme="minorHAnsi"/>
                <w:color w:val="002060"/>
                <w:lang w:val="ro-RO"/>
              </w:rPr>
              <w:t>celor 3 Spitale regionale de urgenţă</w:t>
            </w:r>
            <w:r w:rsidRPr="0039156A">
              <w:rPr>
                <w:rFonts w:cstheme="minorHAnsi"/>
                <w:color w:val="002060"/>
                <w:lang w:val="ro-RO"/>
              </w:rPr>
              <w:t>.</w:t>
            </w:r>
          </w:p>
          <w:p w14:paraId="4392FFFA" w14:textId="77777777" w:rsidR="00E71ABC" w:rsidRPr="0039156A" w:rsidRDefault="00E71ABC" w:rsidP="00E71ABC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NB </w:t>
            </w:r>
          </w:p>
          <w:p w14:paraId="5B278DEB" w14:textId="505E0FDA" w:rsidR="00E71ABC" w:rsidRPr="0039156A" w:rsidRDefault="00E71ABC" w:rsidP="00E71ABC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lang w:val="ro-RO" w:eastAsia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În contextul prezentului apel nu sunt eligibile proiectele (cererile de finanțare) care vizează în cadrul aceluiași proiect mai multe unități sanitare sau cele</w:t>
            </w:r>
            <w:r w:rsidRPr="0039156A">
              <w:rPr>
                <w:rFonts w:eastAsia="Times New Roman" w:cstheme="minorHAnsi"/>
                <w:color w:val="002060"/>
                <w:lang w:val="ro-RO" w:eastAsia="ro-RO"/>
              </w:rPr>
              <w:t xml:space="preserve"> prin care se vor depune mai multe cereri de finanțare pentru aceiași unitate sanitară. </w:t>
            </w:r>
          </w:p>
          <w:p w14:paraId="6DAC4CE1" w14:textId="77777777" w:rsidR="00E71ABC" w:rsidRPr="0039156A" w:rsidRDefault="00E71ABC" w:rsidP="00E71ABC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lang w:val="ro-RO" w:eastAsia="ro-RO"/>
              </w:rPr>
            </w:pPr>
          </w:p>
          <w:p w14:paraId="181D9570" w14:textId="77777777" w:rsidR="00E71ABC" w:rsidRPr="0039156A" w:rsidRDefault="00E71ABC" w:rsidP="00E71ABC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lang w:val="ro-RO"/>
              </w:rPr>
            </w:pPr>
            <w:r w:rsidRPr="0039156A">
              <w:rPr>
                <w:rFonts w:cstheme="minorHAnsi"/>
                <w:b/>
                <w:color w:val="C00000"/>
                <w:lang w:val="ro-RO"/>
              </w:rPr>
              <w:t>Raportare</w:t>
            </w:r>
          </w:p>
          <w:p w14:paraId="3BB35318" w14:textId="77777777" w:rsidR="00E71ABC" w:rsidRPr="0039156A" w:rsidRDefault="00E71ABC" w:rsidP="00E71ABC">
            <w:pPr>
              <w:pStyle w:val="Listparagraf"/>
              <w:numPr>
                <w:ilvl w:val="0"/>
                <w:numId w:val="9"/>
              </w:numPr>
              <w:tabs>
                <w:tab w:val="left" w:pos="7803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u w:val="single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Indicatorul se raportează la </w:t>
            </w:r>
            <w:r w:rsidRPr="0039156A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 xml:space="preserve">momentul operaționalizării investiției (PV de recepție care 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atestă faptul ca unitatea sanitară poate primi pacienți, alte documente, etc.</w:t>
            </w:r>
            <w:r w:rsidRPr="0039156A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)</w:t>
            </w:r>
          </w:p>
          <w:p w14:paraId="552BE9B5" w14:textId="2BD0530F" w:rsidR="00E71ABC" w:rsidRPr="0039156A" w:rsidRDefault="00E71ABC" w:rsidP="00E71ABC">
            <w:pPr>
              <w:pStyle w:val="Listparagraf"/>
              <w:numPr>
                <w:ilvl w:val="0"/>
                <w:numId w:val="9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Deoarece este un apel necompetitiv dedicat SRU, localizate în regiuni mai puțin dezvoltate, acest indicator va fi raportat exclusiv pentru acest tip de regiune de dezvoltare. </w:t>
            </w:r>
          </w:p>
        </w:tc>
      </w:tr>
      <w:tr w:rsidR="001F32C7" w:rsidRPr="0039156A" w14:paraId="594EFB31" w14:textId="77777777" w:rsidTr="00807D24">
        <w:tc>
          <w:tcPr>
            <w:tcW w:w="1227" w:type="dxa"/>
          </w:tcPr>
          <w:p w14:paraId="12ED8296" w14:textId="77777777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RCO69</w:t>
            </w:r>
          </w:p>
        </w:tc>
        <w:tc>
          <w:tcPr>
            <w:tcW w:w="2429" w:type="dxa"/>
          </w:tcPr>
          <w:p w14:paraId="3CB76EF0" w14:textId="77777777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Capacitatea unităților de asistență medicală noi sau modernizate</w:t>
            </w:r>
          </w:p>
          <w:p w14:paraId="6427BABD" w14:textId="77777777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6333BE6C" w14:textId="77777777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</w:tc>
        <w:tc>
          <w:tcPr>
            <w:tcW w:w="1429" w:type="dxa"/>
          </w:tcPr>
          <w:p w14:paraId="633D31C3" w14:textId="1980F7F5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Persoane/ an</w:t>
            </w:r>
          </w:p>
        </w:tc>
        <w:tc>
          <w:tcPr>
            <w:tcW w:w="1362" w:type="dxa"/>
          </w:tcPr>
          <w:p w14:paraId="531D264D" w14:textId="26B9228B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Regiuni mai dezvoltate</w:t>
            </w:r>
          </w:p>
        </w:tc>
        <w:tc>
          <w:tcPr>
            <w:tcW w:w="8243" w:type="dxa"/>
          </w:tcPr>
          <w:p w14:paraId="13320D02" w14:textId="77777777" w:rsidR="00CF0623" w:rsidRPr="0039156A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0229B22A" w14:textId="78CCD4A3" w:rsidR="00CF0623" w:rsidRPr="0039156A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Numărul anual maxim de persoane care pot fi deservite cel puțin o dată pe an de unități medicale noi sau modernizate.</w:t>
            </w:r>
          </w:p>
          <w:p w14:paraId="351668FF" w14:textId="54912DEF" w:rsidR="00D736A8" w:rsidRPr="0039156A" w:rsidRDefault="00D736A8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În contextul prezentului apel este vizată acțiunea de construcție nouă &amp; dotări </w:t>
            </w:r>
            <w:r w:rsidR="00E71ABC" w:rsidRPr="0039156A">
              <w:rPr>
                <w:rFonts w:cstheme="minorHAnsi"/>
                <w:color w:val="002060"/>
                <w:lang w:val="ro-RO"/>
              </w:rPr>
              <w:t>Spitale regionale de urgență</w:t>
            </w:r>
          </w:p>
          <w:p w14:paraId="2D6E8BAF" w14:textId="286B3D2B" w:rsidR="00CF0623" w:rsidRPr="0039156A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NB:</w:t>
            </w:r>
          </w:p>
          <w:p w14:paraId="59851D8F" w14:textId="77777777" w:rsidR="00CF0623" w:rsidRPr="0039156A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lastRenderedPageBreak/>
              <w:t>Modalitate de calcul:</w:t>
            </w:r>
          </w:p>
          <w:p w14:paraId="363BE6C8" w14:textId="0AAA98AA" w:rsidR="00CF0623" w:rsidRPr="0039156A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Modalitatea de calcul se efectuează astfel:</w:t>
            </w:r>
          </w:p>
          <w:p w14:paraId="2E85CD80" w14:textId="62779B2D" w:rsidR="00CF0623" w:rsidRPr="0039156A" w:rsidRDefault="00CF0623" w:rsidP="004831E2">
            <w:pPr>
              <w:pStyle w:val="Listparagraf"/>
              <w:numPr>
                <w:ilvl w:val="0"/>
                <w:numId w:val="7"/>
              </w:numPr>
              <w:tabs>
                <w:tab w:val="left" w:pos="7803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La momentul depunerii cererii de finanțare – estimarea capacității unităților de asistență medicală noi</w:t>
            </w:r>
            <w:r w:rsidR="00D736A8" w:rsidRPr="0039156A">
              <w:rPr>
                <w:rFonts w:cstheme="minorHAnsi"/>
                <w:color w:val="002060"/>
                <w:lang w:val="ro-RO"/>
              </w:rPr>
              <w:t>;</w:t>
            </w:r>
          </w:p>
          <w:p w14:paraId="62A42DB1" w14:textId="2188F653" w:rsidR="00CF0623" w:rsidRPr="0039156A" w:rsidRDefault="00CF0623" w:rsidP="004831E2">
            <w:pPr>
              <w:pStyle w:val="Listparagraf"/>
              <w:numPr>
                <w:ilvl w:val="0"/>
                <w:numId w:val="7"/>
              </w:numPr>
              <w:tabs>
                <w:tab w:val="left" w:pos="7803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La momentul operaționalizării </w:t>
            </w:r>
            <w:r w:rsidR="00D736A8" w:rsidRPr="0039156A">
              <w:rPr>
                <w:rFonts w:cstheme="minorHAnsi"/>
                <w:color w:val="002060"/>
                <w:lang w:val="ro-RO"/>
              </w:rPr>
              <w:t>investiției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-</w:t>
            </w:r>
            <w:r w:rsidR="00D736A8" w:rsidRPr="0039156A">
              <w:rPr>
                <w:rFonts w:cstheme="minorHAnsi"/>
                <w:color w:val="002060"/>
                <w:lang w:val="ro-RO"/>
              </w:rPr>
              <w:t xml:space="preserve"> 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(puse în utilizare)  - realizarea capacității unităților de asistență medicală noi </w:t>
            </w:r>
          </w:p>
          <w:p w14:paraId="62CBD1C3" w14:textId="6198A93A" w:rsidR="00CF0623" w:rsidRPr="0039156A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bCs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Modalitatea de calcul este reflectată în 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Anexa</w:t>
            </w:r>
            <w:r w:rsidRPr="0039156A">
              <w:rPr>
                <w:rFonts w:cstheme="minorHAnsi"/>
                <w:b/>
                <w:color w:val="002060"/>
                <w:lang w:val="ro-RO"/>
              </w:rPr>
              <w:t xml:space="preserve"> 2.1. ”Planificare țintă indicatori”/</w:t>
            </w:r>
            <w:proofErr w:type="spellStart"/>
            <w:r w:rsidRPr="0039156A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39156A">
              <w:rPr>
                <w:rFonts w:cstheme="minorHAnsi"/>
                <w:b/>
                <w:color w:val="002060"/>
                <w:lang w:val="ro-RO"/>
              </w:rPr>
              <w:t xml:space="preserve"> planificare RCO69 </w:t>
            </w:r>
            <w:r w:rsidRPr="0039156A">
              <w:rPr>
                <w:rFonts w:cstheme="minorHAnsi"/>
                <w:bCs/>
                <w:color w:val="002060"/>
                <w:lang w:val="ro-RO"/>
              </w:rPr>
              <w:t>cu indicații de completare pentru cele 2 momente, anume la depunerea cererii de finanțare și la operaționalizarea investiției.</w:t>
            </w:r>
          </w:p>
          <w:p w14:paraId="198A4925" w14:textId="68F6DE45" w:rsidR="00CF0623" w:rsidRPr="0039156A" w:rsidRDefault="00CF0623" w:rsidP="004831E2">
            <w:pPr>
              <w:tabs>
                <w:tab w:val="left" w:pos="7803"/>
              </w:tabs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39156A">
              <w:rPr>
                <w:rFonts w:cstheme="minorHAnsi"/>
                <w:b/>
                <w:bCs/>
                <w:color w:val="C00000"/>
                <w:lang w:val="ro-RO"/>
              </w:rPr>
              <w:t>Atenție!</w:t>
            </w:r>
            <w:r w:rsidRPr="0039156A">
              <w:rPr>
                <w:rFonts w:cstheme="minorHAnsi"/>
                <w:color w:val="C00000"/>
                <w:lang w:val="ro-RO"/>
              </w:rPr>
              <w:t xml:space="preserve"> </w:t>
            </w:r>
          </w:p>
          <w:p w14:paraId="3349FE0E" w14:textId="03AC8E28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39156A">
              <w:rPr>
                <w:rFonts w:cstheme="minorHAnsi"/>
                <w:color w:val="C00000"/>
                <w:lang w:val="ro-RO"/>
              </w:rPr>
              <w:t>Pentru acest indicator vă veți raporta strict la capacitatea care va face obiectul investiției  (nu se va include în ținta indicatorului acea capacitate care nu face obiectul investiției).</w:t>
            </w:r>
          </w:p>
          <w:p w14:paraId="38A4322F" w14:textId="77777777" w:rsidR="00CF0623" w:rsidRPr="0039156A" w:rsidRDefault="00CF0623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lang w:val="ro-RO"/>
              </w:rPr>
            </w:pPr>
            <w:r w:rsidRPr="0039156A">
              <w:rPr>
                <w:rFonts w:cstheme="minorHAnsi"/>
                <w:b/>
                <w:color w:val="C00000"/>
                <w:lang w:val="ro-RO"/>
              </w:rPr>
              <w:t>Raportare</w:t>
            </w:r>
          </w:p>
          <w:p w14:paraId="0E25F96A" w14:textId="601C0A4D" w:rsidR="00CF0623" w:rsidRPr="0039156A" w:rsidRDefault="00CF0623" w:rsidP="004831E2">
            <w:pPr>
              <w:pStyle w:val="Listparagraf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Indicatorul se raportează o singura dată, la data când serviciile medicale respective ale unității medicale care beneficiază de sprijin sunt 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operaționale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(puse în utilizare).</w:t>
            </w:r>
          </w:p>
          <w:p w14:paraId="77EE5896" w14:textId="634D4AAA" w:rsidR="00CF0623" w:rsidRPr="0039156A" w:rsidRDefault="00CF0623" w:rsidP="004831E2">
            <w:pPr>
              <w:pStyle w:val="Listparagraf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La momentul raportării, solicitantul va raporta capacitatea 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realizată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a unități</w:t>
            </w:r>
            <w:r w:rsidR="00D736A8" w:rsidRPr="0039156A">
              <w:rPr>
                <w:rFonts w:cstheme="minorHAnsi"/>
                <w:color w:val="002060"/>
                <w:lang w:val="ro-RO"/>
              </w:rPr>
              <w:t>i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de asistență </w:t>
            </w:r>
            <w:r w:rsidR="00D736A8" w:rsidRPr="0039156A">
              <w:rPr>
                <w:rFonts w:cstheme="minorHAnsi"/>
                <w:color w:val="002060"/>
                <w:lang w:val="ro-RO"/>
              </w:rPr>
              <w:t>medicală nou construite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. De asemenea, vă rugăm să țineți cont de faptul că anumite coloane din 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Anexa</w:t>
            </w:r>
            <w:r w:rsidRPr="0039156A">
              <w:rPr>
                <w:rFonts w:cstheme="minorHAnsi"/>
                <w:b/>
                <w:color w:val="002060"/>
                <w:lang w:val="ro-RO"/>
              </w:rPr>
              <w:t xml:space="preserve"> 2.1. ”Planificare țintă indicatori”/</w:t>
            </w:r>
            <w:proofErr w:type="spellStart"/>
            <w:r w:rsidRPr="0039156A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39156A">
              <w:rPr>
                <w:rFonts w:cstheme="minorHAnsi"/>
                <w:b/>
                <w:color w:val="002060"/>
                <w:lang w:val="ro-RO"/>
              </w:rPr>
              <w:t xml:space="preserve"> planificare RCO69 nu se vor modifica la momentul raportării (fiind menținute valorile de la momentul planificării).</w:t>
            </w:r>
          </w:p>
          <w:p w14:paraId="572E6261" w14:textId="77777777" w:rsidR="00C303E4" w:rsidRPr="0039156A" w:rsidRDefault="00CF0623" w:rsidP="004831E2">
            <w:pPr>
              <w:pStyle w:val="Listparagraf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i/>
                <w:iCs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Documentele care atestă operaționalizarea capacității nou construite: ex. </w:t>
            </w:r>
            <w:r w:rsidRPr="0039156A">
              <w:rPr>
                <w:rFonts w:cstheme="minorHAnsi"/>
                <w:i/>
                <w:iCs/>
                <w:color w:val="002060"/>
                <w:lang w:val="ro-RO"/>
              </w:rPr>
              <w:t>procesul verbal de recepție finală a lucrărilor, procese verbale de instalare, punere în funcțiune a echipamentelor și documentele care potrivit legii atestă faptul ca unitatea sanitară poate primi pacienți.</w:t>
            </w:r>
          </w:p>
          <w:p w14:paraId="392EF3E2" w14:textId="71BC00B1" w:rsidR="00CF0623" w:rsidRPr="0039156A" w:rsidRDefault="00CF0623" w:rsidP="004831E2">
            <w:pPr>
              <w:pStyle w:val="Listparagraf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i/>
                <w:iCs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Deoarece este un apel necompetitiv dedicat </w:t>
            </w:r>
            <w:r w:rsidR="00807D24" w:rsidRPr="0039156A">
              <w:rPr>
                <w:rFonts w:cstheme="minorHAnsi"/>
                <w:color w:val="002060"/>
                <w:lang w:val="ro-RO"/>
              </w:rPr>
              <w:t>SRU</w:t>
            </w:r>
            <w:r w:rsidRPr="0039156A">
              <w:rPr>
                <w:rFonts w:cstheme="minorHAnsi"/>
                <w:color w:val="002060"/>
                <w:lang w:val="ro-RO"/>
              </w:rPr>
              <w:t>, localiza</w:t>
            </w:r>
            <w:r w:rsidR="00807D24" w:rsidRPr="0039156A">
              <w:rPr>
                <w:rFonts w:cstheme="minorHAnsi"/>
                <w:color w:val="002060"/>
                <w:lang w:val="ro-RO"/>
              </w:rPr>
              <w:t>te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în regiun</w:t>
            </w:r>
            <w:r w:rsidR="00807D24" w:rsidRPr="0039156A">
              <w:rPr>
                <w:rFonts w:cstheme="minorHAnsi"/>
                <w:color w:val="002060"/>
                <w:lang w:val="ro-RO"/>
              </w:rPr>
              <w:t>ile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</w:t>
            </w:r>
            <w:r w:rsidR="00807D24" w:rsidRPr="0039156A">
              <w:rPr>
                <w:rFonts w:cstheme="minorHAnsi"/>
                <w:color w:val="002060"/>
                <w:lang w:val="ro-RO"/>
              </w:rPr>
              <w:t xml:space="preserve">mai </w:t>
            </w:r>
            <w:r w:rsidR="0039156A" w:rsidRPr="0039156A">
              <w:rPr>
                <w:rFonts w:cstheme="minorHAnsi"/>
                <w:color w:val="002060"/>
                <w:lang w:val="ro-RO"/>
              </w:rPr>
              <w:t>puţin</w:t>
            </w:r>
            <w:r w:rsidR="00807D24" w:rsidRPr="0039156A">
              <w:rPr>
                <w:rFonts w:cstheme="minorHAnsi"/>
                <w:color w:val="002060"/>
                <w:lang w:val="ro-RO"/>
              </w:rPr>
              <w:t xml:space="preserve"> dezvoltate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, acest indicator va fi raportat </w:t>
            </w:r>
            <w:r w:rsidR="00C303E4" w:rsidRPr="0039156A">
              <w:rPr>
                <w:rFonts w:cstheme="minorHAnsi"/>
                <w:color w:val="002060"/>
                <w:lang w:val="ro-RO"/>
              </w:rPr>
              <w:t xml:space="preserve">exclusiv </w:t>
            </w:r>
            <w:r w:rsidRPr="0039156A">
              <w:rPr>
                <w:rFonts w:cstheme="minorHAnsi"/>
                <w:color w:val="002060"/>
                <w:lang w:val="ro-RO"/>
              </w:rPr>
              <w:t>pentru acest tip de regiune de dezvoltare.</w:t>
            </w:r>
          </w:p>
        </w:tc>
      </w:tr>
    </w:tbl>
    <w:p w14:paraId="787C728E" w14:textId="5C5864BF" w:rsidR="003D1989" w:rsidRPr="0039156A" w:rsidRDefault="003D1989" w:rsidP="004831E2">
      <w:pPr>
        <w:pStyle w:val="Listparagraf"/>
        <w:spacing w:before="60" w:after="0" w:line="240" w:lineRule="auto"/>
        <w:contextualSpacing w:val="0"/>
        <w:jc w:val="both"/>
        <w:rPr>
          <w:rFonts w:cstheme="minorHAnsi"/>
          <w:b/>
          <w:color w:val="002060"/>
          <w:lang w:val="ro-RO"/>
        </w:rPr>
      </w:pPr>
      <w:bookmarkStart w:id="0" w:name="_Toc126864174"/>
    </w:p>
    <w:p w14:paraId="461DE4FA" w14:textId="77777777" w:rsidR="003D1989" w:rsidRPr="0039156A" w:rsidRDefault="003D1989" w:rsidP="004831E2">
      <w:pPr>
        <w:spacing w:before="60" w:after="0" w:line="240" w:lineRule="auto"/>
        <w:jc w:val="both"/>
        <w:rPr>
          <w:rFonts w:cstheme="minorHAnsi"/>
          <w:b/>
          <w:color w:val="002060"/>
        </w:rPr>
      </w:pPr>
      <w:r w:rsidRPr="0039156A">
        <w:rPr>
          <w:rFonts w:cstheme="minorHAnsi"/>
          <w:b/>
          <w:color w:val="002060"/>
        </w:rPr>
        <w:br w:type="page"/>
      </w:r>
    </w:p>
    <w:p w14:paraId="14A9887A" w14:textId="7EDB8E8B" w:rsidR="00A40BE2" w:rsidRPr="0039156A" w:rsidRDefault="00A40BE2" w:rsidP="004831E2">
      <w:pPr>
        <w:pStyle w:val="Listparagraf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lang w:val="ro-RO"/>
        </w:rPr>
      </w:pPr>
      <w:r w:rsidRPr="0039156A">
        <w:rPr>
          <w:rFonts w:cstheme="minorHAnsi"/>
          <w:b/>
          <w:color w:val="002060"/>
          <w:lang w:val="ro-RO"/>
        </w:rPr>
        <w:lastRenderedPageBreak/>
        <w:t>Definiți</w:t>
      </w:r>
      <w:r w:rsidR="00545FF1" w:rsidRPr="0039156A">
        <w:rPr>
          <w:rFonts w:cstheme="minorHAnsi"/>
          <w:b/>
          <w:color w:val="002060"/>
          <w:lang w:val="ro-RO"/>
        </w:rPr>
        <w:t>a</w:t>
      </w:r>
      <w:r w:rsidRPr="0039156A">
        <w:rPr>
          <w:rFonts w:cstheme="minorHAnsi"/>
          <w:b/>
          <w:color w:val="002060"/>
          <w:lang w:val="ro-RO"/>
        </w:rPr>
        <w:t xml:space="preserve"> indicator</w:t>
      </w:r>
      <w:r w:rsidR="00545FF1" w:rsidRPr="0039156A">
        <w:rPr>
          <w:rFonts w:cstheme="minorHAnsi"/>
          <w:b/>
          <w:color w:val="002060"/>
          <w:lang w:val="ro-RO"/>
        </w:rPr>
        <w:t xml:space="preserve">ului </w:t>
      </w:r>
      <w:r w:rsidRPr="0039156A">
        <w:rPr>
          <w:rFonts w:cstheme="minorHAnsi"/>
          <w:b/>
          <w:color w:val="002060"/>
          <w:lang w:val="ro-RO"/>
        </w:rPr>
        <w:t>de rezultat</w:t>
      </w:r>
      <w:bookmarkEnd w:id="0"/>
    </w:p>
    <w:tbl>
      <w:tblPr>
        <w:tblStyle w:val="Tabelgril"/>
        <w:tblW w:w="14858" w:type="dxa"/>
        <w:tblInd w:w="-455" w:type="dxa"/>
        <w:tblLook w:val="04A0" w:firstRow="1" w:lastRow="0" w:firstColumn="1" w:lastColumn="0" w:noHBand="0" w:noVBand="1"/>
      </w:tblPr>
      <w:tblGrid>
        <w:gridCol w:w="1259"/>
        <w:gridCol w:w="2415"/>
        <w:gridCol w:w="1460"/>
        <w:gridCol w:w="1460"/>
        <w:gridCol w:w="8264"/>
      </w:tblGrid>
      <w:tr w:rsidR="0040607A" w:rsidRPr="0039156A" w14:paraId="18822EB2" w14:textId="77777777" w:rsidTr="0040607A">
        <w:trPr>
          <w:tblHeader/>
        </w:trPr>
        <w:tc>
          <w:tcPr>
            <w:tcW w:w="1259" w:type="dxa"/>
            <w:shd w:val="clear" w:color="auto" w:fill="C5E0B3" w:themeFill="accent6" w:themeFillTint="66"/>
          </w:tcPr>
          <w:p w14:paraId="46E55FD3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Cod indicator</w:t>
            </w:r>
          </w:p>
        </w:tc>
        <w:tc>
          <w:tcPr>
            <w:tcW w:w="2415" w:type="dxa"/>
            <w:shd w:val="clear" w:color="auto" w:fill="C5E0B3" w:themeFill="accent6" w:themeFillTint="66"/>
          </w:tcPr>
          <w:p w14:paraId="689A01A2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Denumire indicator</w:t>
            </w:r>
          </w:p>
        </w:tc>
        <w:tc>
          <w:tcPr>
            <w:tcW w:w="1460" w:type="dxa"/>
            <w:shd w:val="clear" w:color="auto" w:fill="C5E0B3" w:themeFill="accent6" w:themeFillTint="66"/>
          </w:tcPr>
          <w:p w14:paraId="4CCE6977" w14:textId="3499C504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Unitate de măsura</w:t>
            </w:r>
          </w:p>
        </w:tc>
        <w:tc>
          <w:tcPr>
            <w:tcW w:w="1460" w:type="dxa"/>
            <w:shd w:val="clear" w:color="auto" w:fill="C5E0B3" w:themeFill="accent6" w:themeFillTint="66"/>
          </w:tcPr>
          <w:p w14:paraId="5B2C1DDC" w14:textId="27484FBE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Tip regiune</w:t>
            </w:r>
          </w:p>
        </w:tc>
        <w:tc>
          <w:tcPr>
            <w:tcW w:w="8264" w:type="dxa"/>
            <w:shd w:val="clear" w:color="auto" w:fill="C5E0B3" w:themeFill="accent6" w:themeFillTint="66"/>
          </w:tcPr>
          <w:p w14:paraId="6CF545C3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Definiții și modalitate de calcul</w:t>
            </w:r>
          </w:p>
        </w:tc>
      </w:tr>
      <w:tr w:rsidR="0040607A" w:rsidRPr="0039156A" w14:paraId="4537DDA7" w14:textId="77777777" w:rsidTr="0040607A">
        <w:tc>
          <w:tcPr>
            <w:tcW w:w="1259" w:type="dxa"/>
          </w:tcPr>
          <w:p w14:paraId="55462905" w14:textId="48CEF0C4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highlight w:val="yellow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RCR73</w:t>
            </w:r>
          </w:p>
        </w:tc>
        <w:tc>
          <w:tcPr>
            <w:tcW w:w="2415" w:type="dxa"/>
          </w:tcPr>
          <w:p w14:paraId="7FA09428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highlight w:val="yellow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Număr anual de utilizatori ai unităților de asistență medicală noi sau modernizate</w:t>
            </w:r>
          </w:p>
        </w:tc>
        <w:tc>
          <w:tcPr>
            <w:tcW w:w="1460" w:type="dxa"/>
          </w:tcPr>
          <w:p w14:paraId="0D79748F" w14:textId="0A27F9CE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Persoane/ an</w:t>
            </w:r>
          </w:p>
        </w:tc>
        <w:tc>
          <w:tcPr>
            <w:tcW w:w="1460" w:type="dxa"/>
          </w:tcPr>
          <w:p w14:paraId="1C27F54E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Regiuni mai puțin dezvoltate</w:t>
            </w:r>
          </w:p>
          <w:p w14:paraId="14DA7A3E" w14:textId="43FA7D8A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Mai dezvoltate</w:t>
            </w:r>
          </w:p>
        </w:tc>
        <w:tc>
          <w:tcPr>
            <w:tcW w:w="8264" w:type="dxa"/>
          </w:tcPr>
          <w:p w14:paraId="7BDFAB2F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22DC4A69" w14:textId="10018945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Numărul de pacienți </w:t>
            </w:r>
            <w:r w:rsidRPr="0039156A">
              <w:rPr>
                <w:rFonts w:cstheme="minorHAnsi"/>
                <w:color w:val="002060"/>
                <w:u w:val="single"/>
                <w:lang w:val="ro-RO"/>
              </w:rPr>
              <w:t>deserviți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de unitatea medicală nouă 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în decursul unui an de la finalizarea investiției (la un an de când investiția este operațională – poate primi pacienți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). O persoană poate fi luată în calcul de mai multe ori dacă utilizează facilitățile de mai multe ori (internări). </w:t>
            </w:r>
          </w:p>
          <w:p w14:paraId="4EB71645" w14:textId="3901D6C2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Indicatorul de referință (</w:t>
            </w:r>
            <w:proofErr w:type="spellStart"/>
            <w:r w:rsidRPr="0039156A">
              <w:rPr>
                <w:rFonts w:cstheme="minorHAnsi"/>
                <w:color w:val="002060"/>
                <w:lang w:val="ro-RO"/>
              </w:rPr>
              <w:t>baseline</w:t>
            </w:r>
            <w:proofErr w:type="spellEnd"/>
            <w:r w:rsidRPr="0039156A">
              <w:rPr>
                <w:rFonts w:cstheme="minorHAnsi"/>
                <w:color w:val="002060"/>
                <w:lang w:val="ro-RO"/>
              </w:rPr>
              <w:t>) se referă la pacienții înregistrați care au fost deserviți cel puțin o dată de unitatea de asistență medicală în anul anterior începerii intervenției și poate fi zero pentru unitățile noi.  În cazul Programului Sănătate, pentru aceste intervenții valoarea de referință este zero.</w:t>
            </w:r>
          </w:p>
          <w:p w14:paraId="0B4C5E13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</w:p>
          <w:p w14:paraId="4863B8D0" w14:textId="06B93C56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color w:val="002060"/>
                <w:lang w:val="ro-RO"/>
              </w:rPr>
              <w:t>Modalitate de calcul:</w:t>
            </w:r>
          </w:p>
          <w:p w14:paraId="34B5E0D9" w14:textId="03452E13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Modalitatea de calcul o reprezintă suma pacienților deserviți de unitatea de asistență medicală sprijinită în decursul unui an de la operaționalizarea investiției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 xml:space="preserve"> 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calculată </w:t>
            </w:r>
            <w:r w:rsidRPr="0039156A">
              <w:rPr>
                <w:rFonts w:cstheme="minorHAnsi"/>
                <w:b/>
                <w:color w:val="002060"/>
                <w:lang w:val="ro-RO"/>
              </w:rPr>
              <w:t xml:space="preserve">conform Anexei 2.1. ”Planificare țintă indicatori”/ </w:t>
            </w:r>
            <w:proofErr w:type="spellStart"/>
            <w:r w:rsidRPr="0039156A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39156A">
              <w:rPr>
                <w:rFonts w:cstheme="minorHAnsi"/>
                <w:b/>
                <w:color w:val="002060"/>
                <w:lang w:val="ro-RO"/>
              </w:rPr>
              <w:t xml:space="preserve"> planificare RCR73. </w:t>
            </w:r>
            <w:r w:rsidRPr="0039156A">
              <w:rPr>
                <w:rFonts w:cstheme="minorHAnsi"/>
                <w:bCs/>
                <w:color w:val="002060"/>
                <w:lang w:val="ro-RO"/>
              </w:rPr>
              <w:t>Dac</w:t>
            </w:r>
            <w:r w:rsidRPr="0039156A">
              <w:rPr>
                <w:rFonts w:cstheme="minorHAnsi"/>
                <w:color w:val="002060"/>
                <w:lang w:val="ro-RO"/>
              </w:rPr>
              <w:t>ă o persoana a beneficiat de servicii medicale de mai multe ori în decursul unui an, indicatorul admite numărători multiple.</w:t>
            </w:r>
          </w:p>
          <w:p w14:paraId="5E4EEC15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46BB47F2" w14:textId="30C45278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Modalitatea de calcul se efectuează astfel:</w:t>
            </w:r>
          </w:p>
          <w:p w14:paraId="3B30B045" w14:textId="0699D36A" w:rsidR="0040607A" w:rsidRPr="0039156A" w:rsidRDefault="0040607A" w:rsidP="004831E2">
            <w:pPr>
              <w:pStyle w:val="Listparagraf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La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momentul depunerii cererii de finanțare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– estimarea numărului anual de utilizatori ai unității de asistență medicală sprijinite </w:t>
            </w:r>
          </w:p>
          <w:p w14:paraId="5EBB3CBE" w14:textId="1E060FAC" w:rsidR="0040607A" w:rsidRPr="0039156A" w:rsidRDefault="0040607A" w:rsidP="004831E2">
            <w:pPr>
              <w:pStyle w:val="Listparagraf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La un an de la operaționalizarea investiției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(din momentul în care a fost pusă în utilizare) se va raporta numărul </w:t>
            </w:r>
            <w:r w:rsidRPr="0039156A">
              <w:rPr>
                <w:rFonts w:cstheme="minorHAnsi"/>
                <w:color w:val="002060"/>
                <w:u w:val="single"/>
                <w:lang w:val="ro-RO"/>
              </w:rPr>
              <w:t>real efectiv anual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de utilizatori ai unității de asistență medicală sprijinite</w:t>
            </w:r>
          </w:p>
          <w:p w14:paraId="11258BCB" w14:textId="03365CE4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Cs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 xml:space="preserve">Modalitatea de calcul este reflectată în 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Anexa</w:t>
            </w:r>
            <w:r w:rsidRPr="0039156A">
              <w:rPr>
                <w:rFonts w:cstheme="minorHAnsi"/>
                <w:b/>
                <w:color w:val="002060"/>
                <w:lang w:val="ro-RO"/>
              </w:rPr>
              <w:t xml:space="preserve"> 2.1. ”Planificare țintă indicatori”/</w:t>
            </w:r>
            <w:proofErr w:type="spellStart"/>
            <w:r w:rsidRPr="0039156A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39156A">
              <w:rPr>
                <w:rFonts w:cstheme="minorHAnsi"/>
                <w:b/>
                <w:color w:val="002060"/>
                <w:lang w:val="ro-RO"/>
              </w:rPr>
              <w:t xml:space="preserve"> planificare RCR73 </w:t>
            </w:r>
            <w:r w:rsidRPr="0039156A">
              <w:rPr>
                <w:rFonts w:cstheme="minorHAnsi"/>
                <w:bCs/>
                <w:color w:val="002060"/>
                <w:lang w:val="ro-RO"/>
              </w:rPr>
              <w:t>cu indicații de completare pentru cele 2 momente, anume: la depunerea cererii de finanțare și la un an de la operaționalizarea investiției.</w:t>
            </w:r>
          </w:p>
          <w:p w14:paraId="6870B227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C00000"/>
                <w:lang w:val="ro-RO"/>
              </w:rPr>
            </w:pPr>
            <w:r w:rsidRPr="0039156A">
              <w:rPr>
                <w:rFonts w:cstheme="minorHAnsi"/>
                <w:b/>
                <w:bCs/>
                <w:color w:val="C00000"/>
                <w:lang w:val="ro-RO"/>
              </w:rPr>
              <w:t>Atenție!</w:t>
            </w:r>
            <w:r w:rsidRPr="0039156A">
              <w:rPr>
                <w:rFonts w:cstheme="minorHAnsi"/>
                <w:color w:val="C00000"/>
                <w:lang w:val="ro-RO"/>
              </w:rPr>
              <w:t xml:space="preserve"> </w:t>
            </w:r>
          </w:p>
          <w:p w14:paraId="466F5FFA" w14:textId="01E7186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lastRenderedPageBreak/>
              <w:t>Pentru acest indicator vă veți raporta strict la numărul de pacienți deserviți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 xml:space="preserve"> de unitatea de asistență medicală nouă </w:t>
            </w:r>
            <w:r w:rsidRPr="0039156A">
              <w:rPr>
                <w:rFonts w:cstheme="minorHAnsi"/>
                <w:color w:val="002060"/>
                <w:lang w:val="ro-RO"/>
              </w:rPr>
              <w:t>(nu se vor include în ținta indicatorului acei pacienți care beneficiază de infrastructura care nu face obiectul investiției). Ex secțiile care nu au făcut obiectul construcției noi</w:t>
            </w:r>
          </w:p>
          <w:p w14:paraId="5C6E3338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</w:p>
          <w:p w14:paraId="009474B8" w14:textId="77777777" w:rsidR="0040607A" w:rsidRPr="0039156A" w:rsidRDefault="0040607A" w:rsidP="004831E2">
            <w:pPr>
              <w:spacing w:before="60"/>
              <w:ind w:right="120"/>
              <w:jc w:val="both"/>
              <w:rPr>
                <w:rFonts w:cstheme="minorHAnsi"/>
                <w:b/>
                <w:color w:val="C00000"/>
                <w:lang w:val="ro-RO"/>
              </w:rPr>
            </w:pPr>
            <w:r w:rsidRPr="0039156A">
              <w:rPr>
                <w:rFonts w:cstheme="minorHAnsi"/>
                <w:b/>
                <w:color w:val="C00000"/>
                <w:lang w:val="ro-RO"/>
              </w:rPr>
              <w:t>Raportare</w:t>
            </w:r>
          </w:p>
          <w:p w14:paraId="3CCE505A" w14:textId="67A9CE03" w:rsidR="0040607A" w:rsidRPr="0039156A" w:rsidRDefault="0040607A" w:rsidP="004831E2">
            <w:pPr>
              <w:pStyle w:val="Listparagraf"/>
              <w:numPr>
                <w:ilvl w:val="0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Se raportează o singură dată,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</w:t>
            </w:r>
            <w:r w:rsidRPr="0039156A">
              <w:rPr>
                <w:rFonts w:cstheme="minorHAnsi"/>
                <w:b/>
                <w:bCs/>
                <w:color w:val="002060"/>
                <w:lang w:val="ro-RO"/>
              </w:rPr>
              <w:t>la 1 an de la momentul în care unitatea de asistență medicală sprijinită devine operațională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(în baza documentelor justificative).</w:t>
            </w:r>
          </w:p>
          <w:p w14:paraId="2E5E50C0" w14:textId="54738CB9" w:rsidR="0040607A" w:rsidRPr="0039156A" w:rsidRDefault="0040607A" w:rsidP="00CF15DA">
            <w:pPr>
              <w:pStyle w:val="Listparagraf"/>
              <w:numPr>
                <w:ilvl w:val="1"/>
                <w:numId w:val="1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  <w:r w:rsidRPr="0039156A">
              <w:rPr>
                <w:rFonts w:cstheme="minorHAnsi"/>
                <w:color w:val="002060"/>
                <w:lang w:val="ro-RO"/>
              </w:rPr>
              <w:t>Raportarea țintelor</w:t>
            </w:r>
            <w:r w:rsidR="000A7CB9" w:rsidRPr="0039156A">
              <w:rPr>
                <w:rFonts w:cstheme="minorHAnsi"/>
                <w:color w:val="002060"/>
                <w:lang w:val="ro-RO"/>
              </w:rPr>
              <w:t xml:space="preserve"> se va face doar pentru</w:t>
            </w:r>
            <w:r w:rsidRPr="0039156A">
              <w:rPr>
                <w:rFonts w:cstheme="minorHAnsi"/>
                <w:color w:val="002060"/>
                <w:lang w:val="ro-RO"/>
              </w:rPr>
              <w:t xml:space="preserve"> regiuni mai puțin dezvoltate</w:t>
            </w:r>
            <w:r w:rsidR="0039156A">
              <w:rPr>
                <w:rFonts w:cstheme="minorHAnsi"/>
                <w:color w:val="002060"/>
                <w:lang w:val="ro-RO"/>
              </w:rPr>
              <w:t>.</w:t>
            </w:r>
          </w:p>
          <w:p w14:paraId="2F50AE34" w14:textId="73939EA1" w:rsidR="0040607A" w:rsidRPr="0039156A" w:rsidRDefault="0040607A" w:rsidP="000A7CB9">
            <w:pPr>
              <w:pStyle w:val="Listparagraf"/>
              <w:spacing w:before="60"/>
              <w:ind w:left="1080" w:right="120"/>
              <w:contextualSpacing w:val="0"/>
              <w:jc w:val="both"/>
              <w:rPr>
                <w:rFonts w:cstheme="minorHAnsi"/>
                <w:color w:val="002060"/>
                <w:lang w:val="ro-RO"/>
              </w:rPr>
            </w:pPr>
          </w:p>
        </w:tc>
      </w:tr>
    </w:tbl>
    <w:p w14:paraId="0B3F2491" w14:textId="77777777" w:rsidR="005E7824" w:rsidRPr="0039156A" w:rsidRDefault="005E7824" w:rsidP="004831E2">
      <w:pPr>
        <w:spacing w:before="60" w:after="0" w:line="240" w:lineRule="auto"/>
        <w:jc w:val="both"/>
        <w:rPr>
          <w:rFonts w:cstheme="minorHAnsi"/>
          <w:color w:val="002060"/>
        </w:rPr>
      </w:pPr>
    </w:p>
    <w:sectPr w:rsidR="005E7824" w:rsidRPr="0039156A" w:rsidSect="006C239A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9A8EC" w14:textId="77777777" w:rsidR="009B2EF8" w:rsidRDefault="009B2EF8" w:rsidP="000B36E6">
      <w:pPr>
        <w:spacing w:after="0" w:line="240" w:lineRule="auto"/>
      </w:pPr>
      <w:r>
        <w:separator/>
      </w:r>
    </w:p>
  </w:endnote>
  <w:endnote w:type="continuationSeparator" w:id="0">
    <w:p w14:paraId="540ECBD6" w14:textId="77777777" w:rsidR="009B2EF8" w:rsidRDefault="009B2EF8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3D02B" w14:textId="77777777" w:rsidR="009B2EF8" w:rsidRDefault="009B2EF8" w:rsidP="000B36E6">
      <w:pPr>
        <w:spacing w:after="0" w:line="240" w:lineRule="auto"/>
      </w:pPr>
      <w:r>
        <w:separator/>
      </w:r>
    </w:p>
  </w:footnote>
  <w:footnote w:type="continuationSeparator" w:id="0">
    <w:p w14:paraId="2F3AEA20" w14:textId="77777777" w:rsidR="009B2EF8" w:rsidRDefault="009B2EF8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F534" w14:textId="77777777" w:rsidR="001B3E51" w:rsidRDefault="001B3E51" w:rsidP="001B3E51">
    <w:pPr>
      <w:spacing w:before="60" w:after="0" w:line="240" w:lineRule="auto"/>
      <w:ind w:right="120"/>
      <w:jc w:val="both"/>
      <w:rPr>
        <w:b/>
        <w:bCs/>
        <w:color w:val="002060"/>
      </w:rPr>
    </w:pPr>
    <w:bookmarkStart w:id="1" w:name="_Hlk134874451"/>
    <w:r>
      <w:rPr>
        <w:b/>
        <w:bCs/>
        <w:color w:val="002060"/>
      </w:rPr>
      <w:t xml:space="preserve">Ghidul solicitantului: </w:t>
    </w:r>
    <w:bookmarkStart w:id="2" w:name="_Hlk139974282"/>
    <w:bookmarkEnd w:id="1"/>
    <w:r>
      <w:rPr>
        <w:b/>
        <w:bCs/>
        <w:color w:val="002060"/>
      </w:rPr>
      <w:t>Investiții în infrastructuri spitalicești: Continuarea investițiilor în spitalele regionale de urgență: Iași, Cluj, Craiova (faza a II a)</w:t>
    </w:r>
    <w:bookmarkEnd w:id="2"/>
    <w:r>
      <w:rPr>
        <w:b/>
        <w:bCs/>
        <w:color w:val="002060"/>
      </w:rPr>
      <w:t>, proiecte etapizate</w:t>
    </w:r>
  </w:p>
  <w:p w14:paraId="52AF0F3E" w14:textId="791B3DE8" w:rsidR="000B36E6" w:rsidRPr="001B3E51" w:rsidRDefault="000B36E6" w:rsidP="001B3E5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37E7"/>
    <w:multiLevelType w:val="hybridMultilevel"/>
    <w:tmpl w:val="B1BCEBD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80D68"/>
    <w:multiLevelType w:val="hybridMultilevel"/>
    <w:tmpl w:val="DF44BF0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AE34761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29770A"/>
    <w:multiLevelType w:val="hybridMultilevel"/>
    <w:tmpl w:val="02E09628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31076"/>
    <w:multiLevelType w:val="hybridMultilevel"/>
    <w:tmpl w:val="4712E80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D25FE"/>
    <w:multiLevelType w:val="hybridMultilevel"/>
    <w:tmpl w:val="51FA555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1C211A"/>
    <w:multiLevelType w:val="hybridMultilevel"/>
    <w:tmpl w:val="C04E0F0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6225991">
    <w:abstractNumId w:val="4"/>
  </w:num>
  <w:num w:numId="2" w16cid:durableId="1334838568">
    <w:abstractNumId w:val="8"/>
  </w:num>
  <w:num w:numId="3" w16cid:durableId="420757746">
    <w:abstractNumId w:val="3"/>
  </w:num>
  <w:num w:numId="4" w16cid:durableId="1852601386">
    <w:abstractNumId w:val="9"/>
  </w:num>
  <w:num w:numId="5" w16cid:durableId="2066946728">
    <w:abstractNumId w:val="11"/>
  </w:num>
  <w:num w:numId="6" w16cid:durableId="122694555">
    <w:abstractNumId w:val="6"/>
  </w:num>
  <w:num w:numId="7" w16cid:durableId="2125270642">
    <w:abstractNumId w:val="10"/>
  </w:num>
  <w:num w:numId="8" w16cid:durableId="408381262">
    <w:abstractNumId w:val="7"/>
  </w:num>
  <w:num w:numId="9" w16cid:durableId="1612130134">
    <w:abstractNumId w:val="5"/>
  </w:num>
  <w:num w:numId="10" w16cid:durableId="1166942766">
    <w:abstractNumId w:val="2"/>
  </w:num>
  <w:num w:numId="11" w16cid:durableId="990212496">
    <w:abstractNumId w:val="0"/>
  </w:num>
  <w:num w:numId="12" w16cid:durableId="737825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12A69"/>
    <w:rsid w:val="00017B96"/>
    <w:rsid w:val="00042EAC"/>
    <w:rsid w:val="00075299"/>
    <w:rsid w:val="000A7CB9"/>
    <w:rsid w:val="000B36E6"/>
    <w:rsid w:val="000F2DFF"/>
    <w:rsid w:val="00111510"/>
    <w:rsid w:val="0011200F"/>
    <w:rsid w:val="001250F4"/>
    <w:rsid w:val="0014520F"/>
    <w:rsid w:val="00153074"/>
    <w:rsid w:val="0015393E"/>
    <w:rsid w:val="001654A8"/>
    <w:rsid w:val="001A6579"/>
    <w:rsid w:val="001A6EF9"/>
    <w:rsid w:val="001B3E51"/>
    <w:rsid w:val="001E07AB"/>
    <w:rsid w:val="001F32C7"/>
    <w:rsid w:val="002106CB"/>
    <w:rsid w:val="00210DBB"/>
    <w:rsid w:val="00211EF7"/>
    <w:rsid w:val="00220FD6"/>
    <w:rsid w:val="00242795"/>
    <w:rsid w:val="002428F2"/>
    <w:rsid w:val="00243F6E"/>
    <w:rsid w:val="002506D5"/>
    <w:rsid w:val="00253DB3"/>
    <w:rsid w:val="00253F45"/>
    <w:rsid w:val="00257244"/>
    <w:rsid w:val="0026303C"/>
    <w:rsid w:val="00270896"/>
    <w:rsid w:val="00287411"/>
    <w:rsid w:val="002A1410"/>
    <w:rsid w:val="002A4C08"/>
    <w:rsid w:val="002B3F4F"/>
    <w:rsid w:val="002F32F6"/>
    <w:rsid w:val="003005B3"/>
    <w:rsid w:val="003210AE"/>
    <w:rsid w:val="00335406"/>
    <w:rsid w:val="00341A67"/>
    <w:rsid w:val="00343578"/>
    <w:rsid w:val="00367C0A"/>
    <w:rsid w:val="003721D1"/>
    <w:rsid w:val="00386A2E"/>
    <w:rsid w:val="0039156A"/>
    <w:rsid w:val="003A5512"/>
    <w:rsid w:val="003A5AD4"/>
    <w:rsid w:val="003B5EAF"/>
    <w:rsid w:val="003D1989"/>
    <w:rsid w:val="003D1B1B"/>
    <w:rsid w:val="003E4E18"/>
    <w:rsid w:val="003F22F2"/>
    <w:rsid w:val="003F4F62"/>
    <w:rsid w:val="0040607A"/>
    <w:rsid w:val="004402F2"/>
    <w:rsid w:val="00444AE6"/>
    <w:rsid w:val="00471DD0"/>
    <w:rsid w:val="004831E2"/>
    <w:rsid w:val="004E3A23"/>
    <w:rsid w:val="004F4ADD"/>
    <w:rsid w:val="00512FA2"/>
    <w:rsid w:val="00545FF1"/>
    <w:rsid w:val="005645AE"/>
    <w:rsid w:val="005829D3"/>
    <w:rsid w:val="005A2946"/>
    <w:rsid w:val="005B672F"/>
    <w:rsid w:val="005E7824"/>
    <w:rsid w:val="005F7257"/>
    <w:rsid w:val="006071D9"/>
    <w:rsid w:val="00612772"/>
    <w:rsid w:val="00616D6E"/>
    <w:rsid w:val="0062666C"/>
    <w:rsid w:val="0063259F"/>
    <w:rsid w:val="006600E5"/>
    <w:rsid w:val="006760BD"/>
    <w:rsid w:val="00677CA5"/>
    <w:rsid w:val="00687150"/>
    <w:rsid w:val="006953EF"/>
    <w:rsid w:val="0069793F"/>
    <w:rsid w:val="006B7BCF"/>
    <w:rsid w:val="006C206F"/>
    <w:rsid w:val="006C239A"/>
    <w:rsid w:val="006D42D7"/>
    <w:rsid w:val="006E295A"/>
    <w:rsid w:val="006E2E69"/>
    <w:rsid w:val="006E7404"/>
    <w:rsid w:val="006F6889"/>
    <w:rsid w:val="00721B38"/>
    <w:rsid w:val="00724321"/>
    <w:rsid w:val="0073229D"/>
    <w:rsid w:val="007417ED"/>
    <w:rsid w:val="00752AFA"/>
    <w:rsid w:val="0076221C"/>
    <w:rsid w:val="00782668"/>
    <w:rsid w:val="00794762"/>
    <w:rsid w:val="007C5279"/>
    <w:rsid w:val="007C5352"/>
    <w:rsid w:val="007E4B50"/>
    <w:rsid w:val="007E52DF"/>
    <w:rsid w:val="00807D24"/>
    <w:rsid w:val="0081343F"/>
    <w:rsid w:val="00830588"/>
    <w:rsid w:val="00832003"/>
    <w:rsid w:val="00837CA8"/>
    <w:rsid w:val="008413BE"/>
    <w:rsid w:val="0084386D"/>
    <w:rsid w:val="008450AF"/>
    <w:rsid w:val="008547C1"/>
    <w:rsid w:val="00873FFD"/>
    <w:rsid w:val="008808E2"/>
    <w:rsid w:val="00891C02"/>
    <w:rsid w:val="008A362A"/>
    <w:rsid w:val="008B2343"/>
    <w:rsid w:val="008B30A8"/>
    <w:rsid w:val="008B5D8B"/>
    <w:rsid w:val="008E0AAD"/>
    <w:rsid w:val="00930FE0"/>
    <w:rsid w:val="00956990"/>
    <w:rsid w:val="0095732C"/>
    <w:rsid w:val="009608DA"/>
    <w:rsid w:val="009741DC"/>
    <w:rsid w:val="00984723"/>
    <w:rsid w:val="0098674E"/>
    <w:rsid w:val="00994D18"/>
    <w:rsid w:val="009B2EF8"/>
    <w:rsid w:val="009D3F04"/>
    <w:rsid w:val="009D6448"/>
    <w:rsid w:val="009E2AAA"/>
    <w:rsid w:val="009F0B52"/>
    <w:rsid w:val="00A06E7C"/>
    <w:rsid w:val="00A115CB"/>
    <w:rsid w:val="00A15015"/>
    <w:rsid w:val="00A205E8"/>
    <w:rsid w:val="00A24A4C"/>
    <w:rsid w:val="00A40BE2"/>
    <w:rsid w:val="00A84B63"/>
    <w:rsid w:val="00AB1C6E"/>
    <w:rsid w:val="00AD0D56"/>
    <w:rsid w:val="00AD1F84"/>
    <w:rsid w:val="00AD370C"/>
    <w:rsid w:val="00AE5CD7"/>
    <w:rsid w:val="00B24CC5"/>
    <w:rsid w:val="00B4295C"/>
    <w:rsid w:val="00B5205E"/>
    <w:rsid w:val="00B83864"/>
    <w:rsid w:val="00B951EF"/>
    <w:rsid w:val="00C303E4"/>
    <w:rsid w:val="00C44C96"/>
    <w:rsid w:val="00C50AB0"/>
    <w:rsid w:val="00C55204"/>
    <w:rsid w:val="00C6296E"/>
    <w:rsid w:val="00C6301D"/>
    <w:rsid w:val="00C63110"/>
    <w:rsid w:val="00C7691F"/>
    <w:rsid w:val="00C83F9B"/>
    <w:rsid w:val="00CA3953"/>
    <w:rsid w:val="00CB1972"/>
    <w:rsid w:val="00CF0623"/>
    <w:rsid w:val="00CF10C8"/>
    <w:rsid w:val="00D02CA7"/>
    <w:rsid w:val="00D16387"/>
    <w:rsid w:val="00D16A4F"/>
    <w:rsid w:val="00D17C5C"/>
    <w:rsid w:val="00D2223C"/>
    <w:rsid w:val="00D5418F"/>
    <w:rsid w:val="00D611AE"/>
    <w:rsid w:val="00D67A0B"/>
    <w:rsid w:val="00D7275E"/>
    <w:rsid w:val="00D736A8"/>
    <w:rsid w:val="00D75609"/>
    <w:rsid w:val="00DE0644"/>
    <w:rsid w:val="00E014FD"/>
    <w:rsid w:val="00E2097E"/>
    <w:rsid w:val="00E368A5"/>
    <w:rsid w:val="00E523C8"/>
    <w:rsid w:val="00E67A41"/>
    <w:rsid w:val="00E71ABC"/>
    <w:rsid w:val="00E83395"/>
    <w:rsid w:val="00E85503"/>
    <w:rsid w:val="00EA0595"/>
    <w:rsid w:val="00EA3914"/>
    <w:rsid w:val="00EA3A86"/>
    <w:rsid w:val="00EB3555"/>
    <w:rsid w:val="00EC37F8"/>
    <w:rsid w:val="00EC7460"/>
    <w:rsid w:val="00F15BFA"/>
    <w:rsid w:val="00F4481C"/>
    <w:rsid w:val="00F4701E"/>
    <w:rsid w:val="00F51523"/>
    <w:rsid w:val="00F97905"/>
    <w:rsid w:val="00FA5971"/>
    <w:rsid w:val="00FE1CA7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BE2"/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D75609"/>
    <w:pPr>
      <w:ind w:left="720"/>
      <w:contextualSpacing/>
    </w:pPr>
    <w:rPr>
      <w:lang w:val="en-US"/>
    </w:rPr>
  </w:style>
  <w:style w:type="table" w:styleId="Tabelgril">
    <w:name w:val="Table Grid"/>
    <w:aliases w:val="Table Grid Arial,Table long document,ECORYS Tabela"/>
    <w:basedOn w:val="Tabel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link w:val="Listparagraf"/>
    <w:uiPriority w:val="34"/>
    <w:qFormat/>
    <w:locked/>
    <w:rsid w:val="00D75609"/>
    <w:rPr>
      <w:lang w:val="en-US"/>
    </w:rPr>
  </w:style>
  <w:style w:type="character" w:customStyle="1" w:styleId="Titlu3Caracter">
    <w:name w:val="Titlu 3 Caracter"/>
    <w:basedOn w:val="Fontdeparagrafimplicit"/>
    <w:link w:val="Titlu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zuire">
    <w:name w:val="Revision"/>
    <w:hidden/>
    <w:uiPriority w:val="99"/>
    <w:semiHidden/>
    <w:rsid w:val="0098674E"/>
    <w:pPr>
      <w:spacing w:after="0" w:line="240" w:lineRule="auto"/>
    </w:pPr>
  </w:style>
  <w:style w:type="paragraph" w:styleId="Antet">
    <w:name w:val="header"/>
    <w:basedOn w:val="Normal"/>
    <w:link w:val="AntetCaracte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B36E6"/>
  </w:style>
  <w:style w:type="paragraph" w:styleId="Subsol">
    <w:name w:val="footer"/>
    <w:basedOn w:val="Normal"/>
    <w:link w:val="SubsolCaracte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B36E6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7417ED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7417ED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7417ED"/>
    <w:rPr>
      <w:vertAlign w:val="superscript"/>
    </w:rPr>
  </w:style>
  <w:style w:type="character" w:customStyle="1" w:styleId="ListParagraphChar1">
    <w:name w:val="List Paragraph Char1"/>
    <w:aliases w:val="Normal bullet 2 Char1,List Paragraph1 Char1,Forth level Char1,List1 Char1,body 2 Char1,List Paragraph11 Char1,Listă colorată - Accentuare 11 Char1,Bullet Char1,Citation List Char1,Akapit z listą BS Char1,Outlines a.b.c. Char1"/>
    <w:uiPriority w:val="34"/>
    <w:qFormat/>
    <w:locked/>
    <w:rsid w:val="00C30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2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864</Words>
  <Characters>5012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Rosca</dc:creator>
  <cp:keywords/>
  <dc:description/>
  <cp:lastModifiedBy>Constantin Alin Danciu</cp:lastModifiedBy>
  <cp:revision>2</cp:revision>
  <dcterms:created xsi:type="dcterms:W3CDTF">2023-10-05T13:27:00Z</dcterms:created>
  <dcterms:modified xsi:type="dcterms:W3CDTF">2023-10-05T13:27:00Z</dcterms:modified>
</cp:coreProperties>
</file>